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FLEETLAND LOGISTICS PTY LTD</w:t>
      </w:r>
      <w:r>
        <w:t xml:space="preserve"> </w:t>
      </w:r>
      <w:r>
        <w:t xml:space="preserve">ABN 14 168 428 895</w:t>
      </w:r>
    </w:p>
    <w:p>
      <w:pPr>
        <w:pStyle w:val="BodyText"/>
      </w:pPr>
      <w:r>
        <w:t xml:space="preserve">CUSTOMS CLEARANCE AUTHORITY</w:t>
      </w:r>
      <w:r>
        <w:t xml:space="preserve"> </w:t>
      </w:r>
      <w:r>
        <w:t xml:space="preserve">AND</w:t>
      </w:r>
      <w:r>
        <w:t xml:space="preserve"> </w:t>
      </w:r>
      <w:r>
        <w:t xml:space="preserve">GST PRINCIPAL–AGENT AGREEMENT</w:t>
      </w:r>
    </w:p>
    <w:p>
      <w:pPr>
        <w:pStyle w:val="BodyText"/>
      </w:pPr>
      <w:r>
        <w:t xml:space="preserve">Date: __________________________</w:t>
      </w:r>
    </w:p>
    <w:p>
      <w:pPr>
        <w:pStyle w:val="BodyText"/>
      </w:pPr>
      <w:r>
        <w:t xml:space="preserve">PARTIES</w:t>
      </w:r>
    </w:p>
    <w:p>
      <w:pPr>
        <w:pStyle w:val="BodyText"/>
      </w:pPr>
      <w:r>
        <w:t xml:space="preserve">CLIENT (Importer / Owner)</w:t>
      </w:r>
    </w:p>
    <w:p>
      <w:pPr>
        <w:pStyle w:val="BodyText"/>
      </w:pPr>
      <w:r>
        <w:t xml:space="preserve">Legal Name: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t xml:space="preserve">ABN / ACN: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t xml:space="preserve">Address:</w:t>
      </w:r>
      <w:r>
        <w:t xml:space="preserve"> </w:t>
      </w:r>
      <w:r>
        <w:t xml:space="preserve">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Contact Person: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t xml:space="preserve">Email: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t xml:space="preserve">Telephone: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t xml:space="preserve">(</w:t>
      </w:r>
      <w:r>
        <w:t xml:space="preserve">“Client”</w:t>
      </w:r>
      <w:r>
        <w:t xml:space="preserve">)</w:t>
      </w:r>
    </w:p>
    <w:p>
      <w:pPr>
        <w:pStyle w:val="BodyText"/>
      </w:pPr>
      <w:r>
        <w:t xml:space="preserve">AND</w:t>
      </w:r>
    </w:p>
    <w:p>
      <w:pPr>
        <w:pStyle w:val="BodyText"/>
      </w:pPr>
      <w:r>
        <w:t xml:space="preserve">FLEETLAND LOGISTICS PTY LTD</w:t>
      </w:r>
      <w:r>
        <w:t xml:space="preserve"> </w:t>
      </w:r>
      <w:r>
        <w:t xml:space="preserve">ABN 14 168 428 895</w:t>
      </w:r>
    </w:p>
    <w:p>
      <w:pPr>
        <w:pStyle w:val="BodyText"/>
      </w:pPr>
      <w:r>
        <w:t xml:space="preserve">(</w:t>
      </w:r>
      <w:r>
        <w:t xml:space="preserve">“Fleetland”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APPOINTMENT OF AGENT</w:t>
      </w:r>
    </w:p>
    <w:p>
      <w:pPr>
        <w:pStyle w:val="FirstParagraph"/>
      </w:pPr>
      <w:r>
        <w:t xml:space="preserve">1.1 The Client appoints Fleetland as its freight forwarding, customs coordination and logistics agent in relation to the importation, exportation, transportation, storage and customs clearance of goods.</w:t>
      </w:r>
    </w:p>
    <w:p>
      <w:pPr>
        <w:pStyle w:val="BodyText"/>
      </w:pPr>
      <w:r>
        <w:t xml:space="preserve">1.2 The Client authorises Fleetland to perform or arrange all services reasonably required in connection with the Client’s shipments.</w:t>
      </w:r>
    </w:p>
    <w:p>
      <w:pPr>
        <w:pStyle w:val="BodyText"/>
      </w:pPr>
      <w:r>
        <w:t xml:space="preserve">1.3 The Client authorises Fleetland to engage, appoint and instruct any appropriately licensed customs broker, transport provider, warehouse operator, inspection provider, fumigation provider or other service provider as Fleetland considers necessary.</w:t>
      </w:r>
    </w:p>
    <w:p>
      <w:pPr>
        <w:pStyle w:val="BodyText"/>
      </w:pPr>
      <w:r>
        <w:t xml:space="preserve">1.4 This authority is granted pursuant to sections 181 and 182 of the Customs Act 1901 (Cth).</w:t>
      </w:r>
    </w:p>
    <w:p>
      <w:pPr>
        <w:pStyle w:val="Compact"/>
        <w:numPr>
          <w:ilvl w:val="0"/>
          <w:numId w:val="1002"/>
        </w:numPr>
      </w:pPr>
      <w:r>
        <w:t xml:space="preserve">CUSTOMS AUTHORITY</w:t>
      </w:r>
    </w:p>
    <w:p>
      <w:pPr>
        <w:pStyle w:val="FirstParagraph"/>
      </w:pPr>
      <w:r>
        <w:t xml:space="preserve">2.1 Fleetland is authorised to:</w:t>
      </w:r>
    </w:p>
    <w:p>
      <w:pPr>
        <w:numPr>
          <w:ilvl w:val="0"/>
          <w:numId w:val="1003"/>
        </w:numPr>
      </w:pPr>
      <w:r>
        <w:t xml:space="preserve">obtain shipment information;</w:t>
      </w:r>
    </w:p>
    <w:p>
      <w:pPr>
        <w:numPr>
          <w:ilvl w:val="0"/>
          <w:numId w:val="1003"/>
        </w:numPr>
      </w:pPr>
      <w:r>
        <w:t xml:space="preserve">prepare customs documentation;</w:t>
      </w:r>
    </w:p>
    <w:p>
      <w:pPr>
        <w:numPr>
          <w:ilvl w:val="0"/>
          <w:numId w:val="1003"/>
        </w:numPr>
      </w:pPr>
      <w:r>
        <w:t xml:space="preserve">arrange customs clearance;</w:t>
      </w:r>
    </w:p>
    <w:p>
      <w:pPr>
        <w:numPr>
          <w:ilvl w:val="0"/>
          <w:numId w:val="1003"/>
        </w:numPr>
      </w:pPr>
      <w:r>
        <w:t xml:space="preserve">communicate with the Australian Border Force;</w:t>
      </w:r>
    </w:p>
    <w:p>
      <w:pPr>
        <w:numPr>
          <w:ilvl w:val="0"/>
          <w:numId w:val="1003"/>
        </w:numPr>
      </w:pPr>
      <w:r>
        <w:t xml:space="preserve">communicate with the Department of Agriculture, Fisheries and Forestry;</w:t>
      </w:r>
    </w:p>
    <w:p>
      <w:pPr>
        <w:numPr>
          <w:ilvl w:val="0"/>
          <w:numId w:val="1003"/>
        </w:numPr>
      </w:pPr>
      <w:r>
        <w:t xml:space="preserve">arrange inspections and examinations;</w:t>
      </w:r>
    </w:p>
    <w:p>
      <w:pPr>
        <w:numPr>
          <w:ilvl w:val="0"/>
          <w:numId w:val="1003"/>
        </w:numPr>
      </w:pPr>
      <w:r>
        <w:t xml:space="preserve">obtain cargo release;</w:t>
      </w:r>
    </w:p>
    <w:p>
      <w:pPr>
        <w:numPr>
          <w:ilvl w:val="0"/>
          <w:numId w:val="1003"/>
        </w:numPr>
      </w:pPr>
      <w:r>
        <w:t xml:space="preserve">arrange transportation and storage;</w:t>
      </w:r>
    </w:p>
    <w:p>
      <w:pPr>
        <w:numPr>
          <w:ilvl w:val="0"/>
          <w:numId w:val="1003"/>
        </w:numPr>
      </w:pPr>
      <w:r>
        <w:t xml:space="preserve">pay duties, taxes and government charges on behalf of the Client where requested.</w:t>
      </w:r>
    </w:p>
    <w:p>
      <w:pPr>
        <w:pStyle w:val="FirstParagraph"/>
      </w:pPr>
      <w:r>
        <w:t xml:space="preserve">2.2 The Client acknowledges that Fleetland may rely entirely upon information supplied by the Client when performing such services.</w:t>
      </w:r>
    </w:p>
    <w:p>
      <w:pPr>
        <w:pStyle w:val="Compact"/>
        <w:numPr>
          <w:ilvl w:val="0"/>
          <w:numId w:val="1004"/>
        </w:numPr>
      </w:pPr>
      <w:r>
        <w:t xml:space="preserve">CLIENT WARRANTIES</w:t>
      </w:r>
    </w:p>
    <w:p>
      <w:pPr>
        <w:pStyle w:val="FirstParagraph"/>
      </w:pPr>
      <w:r>
        <w:t xml:space="preserve">3.1 The Client warrants that all information supplied to Fleetland is true, accurate, complete and not misleading.</w:t>
      </w:r>
    </w:p>
    <w:p>
      <w:pPr>
        <w:pStyle w:val="BodyText"/>
      </w:pPr>
      <w:r>
        <w:t xml:space="preserve">3.2 The Client warrants that all documents supplied including:</w:t>
      </w:r>
    </w:p>
    <w:p>
      <w:pPr>
        <w:numPr>
          <w:ilvl w:val="0"/>
          <w:numId w:val="1005"/>
        </w:numPr>
      </w:pPr>
      <w:r>
        <w:t xml:space="preserve">invoices;</w:t>
      </w:r>
    </w:p>
    <w:p>
      <w:pPr>
        <w:numPr>
          <w:ilvl w:val="0"/>
          <w:numId w:val="1005"/>
        </w:numPr>
      </w:pPr>
      <w:r>
        <w:t xml:space="preserve">packing lists;</w:t>
      </w:r>
    </w:p>
    <w:p>
      <w:pPr>
        <w:numPr>
          <w:ilvl w:val="0"/>
          <w:numId w:val="1005"/>
        </w:numPr>
      </w:pPr>
      <w:r>
        <w:t xml:space="preserve">certificates of origin;</w:t>
      </w:r>
    </w:p>
    <w:p>
      <w:pPr>
        <w:numPr>
          <w:ilvl w:val="0"/>
          <w:numId w:val="1005"/>
        </w:numPr>
      </w:pPr>
      <w:r>
        <w:t xml:space="preserve">permits;</w:t>
      </w:r>
    </w:p>
    <w:p>
      <w:pPr>
        <w:numPr>
          <w:ilvl w:val="0"/>
          <w:numId w:val="1005"/>
        </w:numPr>
      </w:pPr>
      <w:r>
        <w:t xml:space="preserve">licences;</w:t>
      </w:r>
    </w:p>
    <w:p>
      <w:pPr>
        <w:numPr>
          <w:ilvl w:val="0"/>
          <w:numId w:val="1005"/>
        </w:numPr>
      </w:pPr>
      <w:r>
        <w:t xml:space="preserve">declarations;</w:t>
      </w:r>
    </w:p>
    <w:p>
      <w:pPr>
        <w:numPr>
          <w:ilvl w:val="0"/>
          <w:numId w:val="1005"/>
        </w:numPr>
      </w:pPr>
      <w:r>
        <w:t xml:space="preserve">identification documents;</w:t>
      </w:r>
    </w:p>
    <w:p>
      <w:pPr>
        <w:numPr>
          <w:ilvl w:val="0"/>
          <w:numId w:val="1005"/>
        </w:numPr>
      </w:pPr>
      <w:r>
        <w:t xml:space="preserve">ASIC records;</w:t>
      </w:r>
    </w:p>
    <w:p>
      <w:pPr>
        <w:numPr>
          <w:ilvl w:val="0"/>
          <w:numId w:val="1005"/>
        </w:numPr>
      </w:pPr>
      <w:r>
        <w:t xml:space="preserve">ABN information;</w:t>
      </w:r>
    </w:p>
    <w:p>
      <w:pPr>
        <w:pStyle w:val="FirstParagraph"/>
      </w:pPr>
      <w:r>
        <w:t xml:space="preserve">are genuine, accurate and valid.</w:t>
      </w:r>
    </w:p>
    <w:p>
      <w:pPr>
        <w:pStyle w:val="BodyText"/>
      </w:pPr>
      <w:r>
        <w:t xml:space="preserve">3.3 The Client acknowledges that Fleetland does not independently verify:</w:t>
      </w:r>
    </w:p>
    <w:p>
      <w:pPr>
        <w:numPr>
          <w:ilvl w:val="0"/>
          <w:numId w:val="1006"/>
        </w:numPr>
      </w:pPr>
      <w:r>
        <w:t xml:space="preserve">customs values;</w:t>
      </w:r>
    </w:p>
    <w:p>
      <w:pPr>
        <w:numPr>
          <w:ilvl w:val="0"/>
          <w:numId w:val="1006"/>
        </w:numPr>
      </w:pPr>
      <w:r>
        <w:t xml:space="preserve">tariff classifications;</w:t>
      </w:r>
    </w:p>
    <w:p>
      <w:pPr>
        <w:numPr>
          <w:ilvl w:val="0"/>
          <w:numId w:val="1006"/>
        </w:numPr>
      </w:pPr>
      <w:r>
        <w:t xml:space="preserve">country of origin declarations;</w:t>
      </w:r>
    </w:p>
    <w:p>
      <w:pPr>
        <w:numPr>
          <w:ilvl w:val="0"/>
          <w:numId w:val="1006"/>
        </w:numPr>
      </w:pPr>
      <w:r>
        <w:t xml:space="preserve">free trade agreement claims;</w:t>
      </w:r>
    </w:p>
    <w:p>
      <w:pPr>
        <w:numPr>
          <w:ilvl w:val="0"/>
          <w:numId w:val="1006"/>
        </w:numPr>
      </w:pPr>
      <w:r>
        <w:t xml:space="preserve">supplier information;</w:t>
      </w:r>
    </w:p>
    <w:p>
      <w:pPr>
        <w:numPr>
          <w:ilvl w:val="0"/>
          <w:numId w:val="1006"/>
        </w:numPr>
      </w:pPr>
      <w:r>
        <w:t xml:space="preserve">cargo descriptions;</w:t>
      </w:r>
    </w:p>
    <w:p>
      <w:pPr>
        <w:pStyle w:val="FirstParagraph"/>
      </w:pPr>
      <w:r>
        <w:t xml:space="preserve">and relies entirely upon information supplied by the Client.</w:t>
      </w:r>
    </w:p>
    <w:p>
      <w:pPr>
        <w:pStyle w:val="Compact"/>
        <w:numPr>
          <w:ilvl w:val="0"/>
          <w:numId w:val="1007"/>
        </w:numPr>
      </w:pPr>
      <w:r>
        <w:t xml:space="preserve">BENEFICIAL OWNER DECLARATION</w:t>
      </w:r>
    </w:p>
    <w:p>
      <w:pPr>
        <w:pStyle w:val="FirstParagraph"/>
      </w:pPr>
      <w:r>
        <w:t xml:space="preserve">4.1 The Client declares that it is:</w:t>
      </w:r>
    </w:p>
    <w:p>
      <w:pPr>
        <w:numPr>
          <w:ilvl w:val="0"/>
          <w:numId w:val="1008"/>
        </w:numPr>
      </w:pPr>
      <w:r>
        <w:t xml:space="preserve">the true importer;</w:t>
      </w:r>
    </w:p>
    <w:p>
      <w:pPr>
        <w:numPr>
          <w:ilvl w:val="0"/>
          <w:numId w:val="1008"/>
        </w:numPr>
      </w:pPr>
      <w:r>
        <w:t xml:space="preserve">the consignee;</w:t>
      </w:r>
    </w:p>
    <w:p>
      <w:pPr>
        <w:numPr>
          <w:ilvl w:val="0"/>
          <w:numId w:val="1008"/>
        </w:numPr>
      </w:pPr>
      <w:r>
        <w:t xml:space="preserve">the owner of the goods; or</w:t>
      </w:r>
    </w:p>
    <w:p>
      <w:pPr>
        <w:numPr>
          <w:ilvl w:val="0"/>
          <w:numId w:val="1008"/>
        </w:numPr>
      </w:pPr>
      <w:r>
        <w:t xml:space="preserve">a duly authorised representative of such person.</w:t>
      </w:r>
    </w:p>
    <w:p>
      <w:pPr>
        <w:pStyle w:val="FirstParagraph"/>
      </w:pPr>
      <w:r>
        <w:t xml:space="preserve">4.2 The Client warrants that it is not acting on behalf of:</w:t>
      </w:r>
    </w:p>
    <w:p>
      <w:pPr>
        <w:numPr>
          <w:ilvl w:val="0"/>
          <w:numId w:val="1009"/>
        </w:numPr>
      </w:pPr>
      <w:r>
        <w:t xml:space="preserve">an undisclosed third party;</w:t>
      </w:r>
    </w:p>
    <w:p>
      <w:pPr>
        <w:numPr>
          <w:ilvl w:val="0"/>
          <w:numId w:val="1009"/>
        </w:numPr>
      </w:pPr>
      <w:r>
        <w:t xml:space="preserve">a nominee importer;</w:t>
      </w:r>
    </w:p>
    <w:p>
      <w:pPr>
        <w:numPr>
          <w:ilvl w:val="0"/>
          <w:numId w:val="1009"/>
        </w:numPr>
      </w:pPr>
      <w:r>
        <w:t xml:space="preserve">a borrowed identity;</w:t>
      </w:r>
    </w:p>
    <w:p>
      <w:pPr>
        <w:numPr>
          <w:ilvl w:val="0"/>
          <w:numId w:val="1009"/>
        </w:numPr>
      </w:pPr>
      <w:r>
        <w:t xml:space="preserve">a borrowed ABN holder;</w:t>
      </w:r>
    </w:p>
    <w:p>
      <w:pPr>
        <w:numPr>
          <w:ilvl w:val="0"/>
          <w:numId w:val="1009"/>
        </w:numPr>
      </w:pPr>
      <w:r>
        <w:t xml:space="preserve">a straw importer;</w:t>
      </w:r>
    </w:p>
    <w:p>
      <w:pPr>
        <w:numPr>
          <w:ilvl w:val="0"/>
          <w:numId w:val="1009"/>
        </w:numPr>
      </w:pPr>
      <w:r>
        <w:t xml:space="preserve">any person whose identity has not been disclosed to Fleetland.</w:t>
      </w:r>
    </w:p>
    <w:p>
      <w:pPr>
        <w:pStyle w:val="FirstParagraph"/>
      </w:pPr>
      <w:r>
        <w:t xml:space="preserve">4.3 The Client acknowledges that Fleetland relies upon this declaration when accepting instructions and arranging customs clearance.</w:t>
      </w:r>
    </w:p>
    <w:p>
      <w:pPr>
        <w:pStyle w:val="Compact"/>
        <w:numPr>
          <w:ilvl w:val="0"/>
          <w:numId w:val="1010"/>
        </w:numPr>
      </w:pPr>
      <w:r>
        <w:t xml:space="preserve">DUTIES, TAXES AND GOVERNMENT CHARGES</w:t>
      </w:r>
    </w:p>
    <w:p>
      <w:pPr>
        <w:pStyle w:val="FirstParagraph"/>
      </w:pPr>
      <w:r>
        <w:t xml:space="preserve">5.1 The Client remains solely responsible for:</w:t>
      </w:r>
    </w:p>
    <w:p>
      <w:pPr>
        <w:numPr>
          <w:ilvl w:val="0"/>
          <w:numId w:val="1011"/>
        </w:numPr>
      </w:pPr>
      <w:r>
        <w:t xml:space="preserve">Customs Duty;</w:t>
      </w:r>
    </w:p>
    <w:p>
      <w:pPr>
        <w:numPr>
          <w:ilvl w:val="0"/>
          <w:numId w:val="1011"/>
        </w:numPr>
      </w:pPr>
      <w:r>
        <w:t xml:space="preserve">GST;</w:t>
      </w:r>
    </w:p>
    <w:p>
      <w:pPr>
        <w:numPr>
          <w:ilvl w:val="0"/>
          <w:numId w:val="1011"/>
        </w:numPr>
      </w:pPr>
      <w:r>
        <w:t xml:space="preserve">Luxury Car Tax;</w:t>
      </w:r>
    </w:p>
    <w:p>
      <w:pPr>
        <w:numPr>
          <w:ilvl w:val="0"/>
          <w:numId w:val="1011"/>
        </w:numPr>
      </w:pPr>
      <w:r>
        <w:t xml:space="preserve">Wine Equalisation Tax;</w:t>
      </w:r>
    </w:p>
    <w:p>
      <w:pPr>
        <w:numPr>
          <w:ilvl w:val="0"/>
          <w:numId w:val="1011"/>
        </w:numPr>
      </w:pPr>
      <w:r>
        <w:t xml:space="preserve">Dumping Duty;</w:t>
      </w:r>
    </w:p>
    <w:p>
      <w:pPr>
        <w:numPr>
          <w:ilvl w:val="0"/>
          <w:numId w:val="1011"/>
        </w:numPr>
      </w:pPr>
      <w:r>
        <w:t xml:space="preserve">Countervailing Duty;</w:t>
      </w:r>
    </w:p>
    <w:p>
      <w:pPr>
        <w:numPr>
          <w:ilvl w:val="0"/>
          <w:numId w:val="1011"/>
        </w:numPr>
      </w:pPr>
      <w:r>
        <w:t xml:space="preserve">DAFF Charges;</w:t>
      </w:r>
    </w:p>
    <w:p>
      <w:pPr>
        <w:numPr>
          <w:ilvl w:val="0"/>
          <w:numId w:val="1011"/>
        </w:numPr>
      </w:pPr>
      <w:r>
        <w:t xml:space="preserve">Inspection Fees;</w:t>
      </w:r>
    </w:p>
    <w:p>
      <w:pPr>
        <w:numPr>
          <w:ilvl w:val="0"/>
          <w:numId w:val="1011"/>
        </w:numPr>
      </w:pPr>
      <w:r>
        <w:t xml:space="preserve">Examination Fees;</w:t>
      </w:r>
    </w:p>
    <w:p>
      <w:pPr>
        <w:numPr>
          <w:ilvl w:val="0"/>
          <w:numId w:val="1011"/>
        </w:numPr>
      </w:pPr>
      <w:r>
        <w:t xml:space="preserve">Storage Charges;</w:t>
      </w:r>
    </w:p>
    <w:p>
      <w:pPr>
        <w:numPr>
          <w:ilvl w:val="0"/>
          <w:numId w:val="1011"/>
        </w:numPr>
      </w:pPr>
      <w:r>
        <w:t xml:space="preserve">Demurrage;</w:t>
      </w:r>
    </w:p>
    <w:p>
      <w:pPr>
        <w:numPr>
          <w:ilvl w:val="0"/>
          <w:numId w:val="1011"/>
        </w:numPr>
      </w:pPr>
      <w:r>
        <w:t xml:space="preserve">Detention Charges;</w:t>
      </w:r>
    </w:p>
    <w:p>
      <w:pPr>
        <w:numPr>
          <w:ilvl w:val="0"/>
          <w:numId w:val="1011"/>
        </w:numPr>
      </w:pPr>
      <w:r>
        <w:t xml:space="preserve">Government Penalties;</w:t>
      </w:r>
    </w:p>
    <w:p>
      <w:pPr>
        <w:numPr>
          <w:ilvl w:val="0"/>
          <w:numId w:val="1011"/>
        </w:numPr>
      </w:pPr>
      <w:r>
        <w:t xml:space="preserve">Government Charges of any kind.</w:t>
      </w:r>
    </w:p>
    <w:p>
      <w:pPr>
        <w:pStyle w:val="FirstParagraph"/>
      </w:pPr>
      <w:r>
        <w:t xml:space="preserve">5.2 Any payment made by Fleetland on behalf of the Client shall be immediately recoverable from the Client as a debt due and payable.</w:t>
      </w:r>
    </w:p>
    <w:p>
      <w:pPr>
        <w:pStyle w:val="Compact"/>
        <w:numPr>
          <w:ilvl w:val="0"/>
          <w:numId w:val="1012"/>
        </w:numPr>
      </w:pPr>
      <w:r>
        <w:t xml:space="preserve">COMPLIANCE AND PROHIBITED GOODS</w:t>
      </w:r>
    </w:p>
    <w:p>
      <w:pPr>
        <w:pStyle w:val="FirstParagraph"/>
      </w:pPr>
      <w:r>
        <w:t xml:space="preserve">6.1 The Client warrants that no shipment contains:</w:t>
      </w:r>
    </w:p>
    <w:p>
      <w:pPr>
        <w:numPr>
          <w:ilvl w:val="0"/>
          <w:numId w:val="1013"/>
        </w:numPr>
      </w:pPr>
      <w:r>
        <w:t xml:space="preserve">prohibited imports;</w:t>
      </w:r>
    </w:p>
    <w:p>
      <w:pPr>
        <w:numPr>
          <w:ilvl w:val="0"/>
          <w:numId w:val="1013"/>
        </w:numPr>
      </w:pPr>
      <w:r>
        <w:t xml:space="preserve">restricted imports without permits;</w:t>
      </w:r>
    </w:p>
    <w:p>
      <w:pPr>
        <w:numPr>
          <w:ilvl w:val="0"/>
          <w:numId w:val="1013"/>
        </w:numPr>
      </w:pPr>
      <w:r>
        <w:t xml:space="preserve">counterfeit goods;</w:t>
      </w:r>
    </w:p>
    <w:p>
      <w:pPr>
        <w:numPr>
          <w:ilvl w:val="0"/>
          <w:numId w:val="1013"/>
        </w:numPr>
      </w:pPr>
      <w:r>
        <w:t xml:space="preserve">unlawful tobacco products;</w:t>
      </w:r>
    </w:p>
    <w:p>
      <w:pPr>
        <w:numPr>
          <w:ilvl w:val="0"/>
          <w:numId w:val="1013"/>
        </w:numPr>
      </w:pPr>
      <w:r>
        <w:t xml:space="preserve">unlawful vaping products;</w:t>
      </w:r>
    </w:p>
    <w:p>
      <w:pPr>
        <w:numPr>
          <w:ilvl w:val="0"/>
          <w:numId w:val="1013"/>
        </w:numPr>
      </w:pPr>
      <w:r>
        <w:t xml:space="preserve">controlled drugs;</w:t>
      </w:r>
    </w:p>
    <w:p>
      <w:pPr>
        <w:numPr>
          <w:ilvl w:val="0"/>
          <w:numId w:val="1013"/>
        </w:numPr>
      </w:pPr>
      <w:r>
        <w:t xml:space="preserve">prohibited weapons;</w:t>
      </w:r>
    </w:p>
    <w:p>
      <w:pPr>
        <w:numPr>
          <w:ilvl w:val="0"/>
          <w:numId w:val="1013"/>
        </w:numPr>
      </w:pPr>
      <w:r>
        <w:t xml:space="preserve">sanctioned goods;</w:t>
      </w:r>
    </w:p>
    <w:p>
      <w:pPr>
        <w:numPr>
          <w:ilvl w:val="0"/>
          <w:numId w:val="1013"/>
        </w:numPr>
      </w:pPr>
      <w:r>
        <w:t xml:space="preserve">any goods imported in breach of Australian law.</w:t>
      </w:r>
    </w:p>
    <w:p>
      <w:pPr>
        <w:pStyle w:val="FirstParagraph"/>
      </w:pPr>
      <w:r>
        <w:t xml:space="preserve">6.2 Fleetland may refuse any shipment, suspend services, request additional information, inspect cargo or report suspicious activity to government authorities where Fleetland reasonably suspects unlawful conduct.</w:t>
      </w:r>
    </w:p>
    <w:p>
      <w:pPr>
        <w:pStyle w:val="Compact"/>
        <w:numPr>
          <w:ilvl w:val="0"/>
          <w:numId w:val="1014"/>
        </w:numPr>
      </w:pPr>
      <w:r>
        <w:t xml:space="preserve">INDEMNITY</w:t>
      </w:r>
    </w:p>
    <w:p>
      <w:pPr>
        <w:pStyle w:val="FirstParagraph"/>
      </w:pPr>
      <w:r>
        <w:t xml:space="preserve">7.1 The Client indemnifies Fleetland, its directors, employees, agents, subcontractors and appointed customs brokers against all losses, liabilities, claims, costs, penalties, duties, taxes, damages and expenses arising from:</w:t>
      </w:r>
    </w:p>
    <w:p>
      <w:pPr>
        <w:numPr>
          <w:ilvl w:val="0"/>
          <w:numId w:val="1015"/>
        </w:numPr>
      </w:pPr>
      <w:r>
        <w:t xml:space="preserve">false information supplied by the Client;</w:t>
      </w:r>
    </w:p>
    <w:p>
      <w:pPr>
        <w:numPr>
          <w:ilvl w:val="0"/>
          <w:numId w:val="1015"/>
        </w:numPr>
      </w:pPr>
      <w:r>
        <w:t xml:space="preserve">inaccurate customs declarations;</w:t>
      </w:r>
    </w:p>
    <w:p>
      <w:pPr>
        <w:numPr>
          <w:ilvl w:val="0"/>
          <w:numId w:val="1015"/>
        </w:numPr>
      </w:pPr>
      <w:r>
        <w:t xml:space="preserve">prohibited goods;</w:t>
      </w:r>
    </w:p>
    <w:p>
      <w:pPr>
        <w:numPr>
          <w:ilvl w:val="0"/>
          <w:numId w:val="1015"/>
        </w:numPr>
      </w:pPr>
      <w:r>
        <w:t xml:space="preserve">undeclared goods;</w:t>
      </w:r>
    </w:p>
    <w:p>
      <w:pPr>
        <w:numPr>
          <w:ilvl w:val="0"/>
          <w:numId w:val="1015"/>
        </w:numPr>
      </w:pPr>
      <w:r>
        <w:t xml:space="preserve">fraudulent documentation;</w:t>
      </w:r>
    </w:p>
    <w:p>
      <w:pPr>
        <w:numPr>
          <w:ilvl w:val="0"/>
          <w:numId w:val="1015"/>
        </w:numPr>
      </w:pPr>
      <w:r>
        <w:t xml:space="preserve">identity fraud;</w:t>
      </w:r>
    </w:p>
    <w:p>
      <w:pPr>
        <w:numPr>
          <w:ilvl w:val="0"/>
          <w:numId w:val="1015"/>
        </w:numPr>
      </w:pPr>
      <w:r>
        <w:t xml:space="preserve">customs offences;</w:t>
      </w:r>
    </w:p>
    <w:p>
      <w:pPr>
        <w:numPr>
          <w:ilvl w:val="0"/>
          <w:numId w:val="1015"/>
        </w:numPr>
      </w:pPr>
      <w:r>
        <w:t xml:space="preserve">biosecurity breaches;</w:t>
      </w:r>
    </w:p>
    <w:p>
      <w:pPr>
        <w:numPr>
          <w:ilvl w:val="0"/>
          <w:numId w:val="1015"/>
        </w:numPr>
      </w:pPr>
      <w:r>
        <w:t xml:space="preserve">breaches of Australian law.</w:t>
      </w:r>
    </w:p>
    <w:p>
      <w:pPr>
        <w:pStyle w:val="FirstParagraph"/>
      </w:pPr>
      <w:r>
        <w:t xml:space="preserve">7.2 The indemnity includes all legal costs on a solicitor-client basis.</w:t>
      </w:r>
    </w:p>
    <w:p>
      <w:pPr>
        <w:pStyle w:val="Compact"/>
        <w:numPr>
          <w:ilvl w:val="0"/>
          <w:numId w:val="1016"/>
        </w:numPr>
      </w:pPr>
      <w:r>
        <w:t xml:space="preserve">CLIENT IDENTIFICATION</w:t>
      </w:r>
    </w:p>
    <w:p>
      <w:pPr>
        <w:pStyle w:val="FirstParagraph"/>
      </w:pPr>
      <w:r>
        <w:t xml:space="preserve">8.1 The Client agrees to provide identification documents reasonably requested by Fleetland.</w:t>
      </w:r>
    </w:p>
    <w:p>
      <w:pPr>
        <w:pStyle w:val="BodyText"/>
      </w:pPr>
      <w:r>
        <w:t xml:space="preserve">8.2 Fleetland may retain copies of:</w:t>
      </w:r>
    </w:p>
    <w:p>
      <w:pPr>
        <w:numPr>
          <w:ilvl w:val="0"/>
          <w:numId w:val="1017"/>
        </w:numPr>
      </w:pPr>
      <w:r>
        <w:t xml:space="preserve">passports;</w:t>
      </w:r>
    </w:p>
    <w:p>
      <w:pPr>
        <w:numPr>
          <w:ilvl w:val="0"/>
          <w:numId w:val="1017"/>
        </w:numPr>
      </w:pPr>
      <w:r>
        <w:t xml:space="preserve">driver licences;</w:t>
      </w:r>
    </w:p>
    <w:p>
      <w:pPr>
        <w:numPr>
          <w:ilvl w:val="0"/>
          <w:numId w:val="1017"/>
        </w:numPr>
      </w:pPr>
      <w:r>
        <w:t xml:space="preserve">ASIC extracts;</w:t>
      </w:r>
    </w:p>
    <w:p>
      <w:pPr>
        <w:numPr>
          <w:ilvl w:val="0"/>
          <w:numId w:val="1017"/>
        </w:numPr>
      </w:pPr>
      <w:r>
        <w:t xml:space="preserve">ABN verification records;</w:t>
      </w:r>
    </w:p>
    <w:p>
      <w:pPr>
        <w:numPr>
          <w:ilvl w:val="0"/>
          <w:numId w:val="1017"/>
        </w:numPr>
      </w:pPr>
      <w:r>
        <w:t xml:space="preserve">customs documents;</w:t>
      </w:r>
    </w:p>
    <w:p>
      <w:pPr>
        <w:numPr>
          <w:ilvl w:val="0"/>
          <w:numId w:val="1017"/>
        </w:numPr>
      </w:pPr>
      <w:r>
        <w:t xml:space="preserve">compliance records;</w:t>
      </w:r>
    </w:p>
    <w:p>
      <w:pPr>
        <w:pStyle w:val="FirstParagraph"/>
      </w:pPr>
      <w:r>
        <w:t xml:space="preserve">for regulatory, compliance and risk management purposes.</w:t>
      </w:r>
    </w:p>
    <w:p>
      <w:pPr>
        <w:pStyle w:val="Compact"/>
        <w:numPr>
          <w:ilvl w:val="0"/>
          <w:numId w:val="1018"/>
        </w:numPr>
      </w:pPr>
      <w:r>
        <w:t xml:space="preserve">GST PRINCIPAL–AGENT AGREEMENT</w:t>
      </w:r>
    </w:p>
    <w:p>
      <w:pPr>
        <w:pStyle w:val="FirstParagraph"/>
      </w:pPr>
      <w:r>
        <w:t xml:space="preserve">9.1 This section is entered into pursuant to Subdivision 153-B of A New Tax System (Goods and Services Tax) Act 1999.</w:t>
      </w:r>
    </w:p>
    <w:p>
      <w:pPr>
        <w:pStyle w:val="BodyText"/>
      </w:pPr>
      <w:r>
        <w:t xml:space="preserve">9.2 The parties agree that Fleetland may act as agent for GST purposes in relation to acquisitions and supplies associated with customs clearance and logistics services.</w:t>
      </w:r>
    </w:p>
    <w:p>
      <w:pPr>
        <w:pStyle w:val="BodyText"/>
      </w:pPr>
      <w:r>
        <w:t xml:space="preserve">9.3 Where applicable, Fleetland may issue tax invoices and adjustment notes in accordance with the GST legislation.</w:t>
      </w:r>
    </w:p>
    <w:p>
      <w:pPr>
        <w:pStyle w:val="BodyText"/>
      </w:pPr>
      <w:r>
        <w:t xml:space="preserve">9.4 This arrangement ceases if either party ceases to be registered for GST.</w:t>
      </w:r>
    </w:p>
    <w:p>
      <w:pPr>
        <w:pStyle w:val="Compact"/>
        <w:numPr>
          <w:ilvl w:val="0"/>
          <w:numId w:val="1019"/>
        </w:numPr>
      </w:pPr>
      <w:r>
        <w:t xml:space="preserve">ELECTRONIC SIGNATURES</w:t>
      </w:r>
    </w:p>
    <w:p>
      <w:pPr>
        <w:pStyle w:val="FirstParagraph"/>
      </w:pPr>
      <w:r>
        <w:t xml:space="preserve">10.1 Electronic signatures, scanned signatures and electronically transmitted copies of this Agreement shall be deemed originals and legally binding.</w:t>
      </w:r>
    </w:p>
    <w:p>
      <w:pPr>
        <w:pStyle w:val="Compact"/>
        <w:numPr>
          <w:ilvl w:val="0"/>
          <w:numId w:val="1020"/>
        </w:numPr>
      </w:pPr>
      <w:r>
        <w:t xml:space="preserve">CONTINUING AUTHORITY</w:t>
      </w:r>
    </w:p>
    <w:p>
      <w:pPr>
        <w:pStyle w:val="FirstParagraph"/>
      </w:pPr>
      <w:r>
        <w:t xml:space="preserve">11.1 This Authority remains in force until revoked by the Client by written notice.</w:t>
      </w:r>
    </w:p>
    <w:p>
      <w:pPr>
        <w:pStyle w:val="BodyText"/>
      </w:pPr>
      <w:r>
        <w:t xml:space="preserve">11.2 Revocation shall not affect any obligations, liabilities or indemnities arising prior to the effective date of revocation.</w:t>
      </w:r>
    </w:p>
    <w:p>
      <w:pPr>
        <w:pStyle w:val="Compact"/>
        <w:numPr>
          <w:ilvl w:val="0"/>
          <w:numId w:val="1021"/>
        </w:numPr>
      </w:pPr>
      <w:r>
        <w:t xml:space="preserve">GOVERNING LAW</w:t>
      </w:r>
    </w:p>
    <w:p>
      <w:pPr>
        <w:pStyle w:val="FirstParagraph"/>
      </w:pPr>
      <w:r>
        <w:t xml:space="preserve">12.1 This Agreement shall be governed by the laws of Victoria, Australia.</w:t>
      </w:r>
    </w:p>
    <w:p>
      <w:pPr>
        <w:pStyle w:val="BodyText"/>
      </w:pPr>
      <w:r>
        <w:t xml:space="preserve">12.2 The parties submit to the exclusive jurisdiction of the courts of Victoria.</w:t>
      </w:r>
    </w:p>
    <w:p>
      <w:pPr>
        <w:pStyle w:val="BodyText"/>
      </w:pPr>
      <w:r>
        <w:t xml:space="preserve">EXECUTED BY THE CLIENT</w:t>
      </w:r>
    </w:p>
    <w:p>
      <w:pPr>
        <w:pStyle w:val="BodyText"/>
      </w:pPr>
      <w:r>
        <w:t xml:space="preserve">Company Name: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ABN: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Authorised Representative: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Position: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Signature: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Date: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EXECUTED BY</w:t>
      </w:r>
    </w:p>
    <w:p>
      <w:pPr>
        <w:pStyle w:val="BodyText"/>
      </w:pPr>
      <w:r>
        <w:t xml:space="preserve">FLEETLAND LOGISTICS PTY LTD</w:t>
      </w:r>
    </w:p>
    <w:p>
      <w:pPr>
        <w:pStyle w:val="BodyText"/>
      </w:pPr>
      <w:r>
        <w:t xml:space="preserve">Authorised Representative: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Position:</w:t>
      </w:r>
      <w:r>
        <w:t xml:space="preserve"> </w:t>
      </w:r>
      <w:r>
        <w:t xml:space="preserve">Director</w:t>
      </w:r>
    </w:p>
    <w:p>
      <w:pPr>
        <w:pStyle w:val="BodyText"/>
      </w:pPr>
      <w:r>
        <w:t xml:space="preserve">Signature: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t xml:space="preserve">Date:</w:t>
      </w:r>
      <w:r>
        <w:t xml:space="preserve"> </w:t>
      </w:r>
      <w:r>
        <w:t xml:space="preserve">________________________________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8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3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5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7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9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20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1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2026-06-10T01:15:23Z</dcterms:created>
  <dcterms:modified xsi:type="dcterms:W3CDTF">2026-06-10T01:15:23Z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